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F6FC" w14:textId="66A22237" w:rsidR="00FE054D" w:rsidRPr="00FE054D" w:rsidRDefault="00FE054D" w:rsidP="00FE054D">
      <w:pPr>
        <w:rPr>
          <w:b/>
          <w:bCs/>
        </w:rPr>
      </w:pPr>
      <w:r w:rsidRPr="00FE054D">
        <w:rPr>
          <w:b/>
          <w:bCs/>
        </w:rPr>
        <w:t>Bursary Scheme Guidelines</w:t>
      </w:r>
    </w:p>
    <w:p w14:paraId="7C121CB1" w14:textId="77777777" w:rsidR="002F1E64" w:rsidRPr="00FE0B62" w:rsidRDefault="002F1E64" w:rsidP="002F1E64">
      <w:r w:rsidRPr="00FE0B62">
        <w:t xml:space="preserve">The </w:t>
      </w:r>
      <w:r w:rsidRPr="002F1E64">
        <w:t xml:space="preserve">Kate &amp; Justin </w:t>
      </w:r>
      <w:r w:rsidRPr="00FE0B62">
        <w:t>Rose Foundation Women in Golf Awards bursary for women under 21 working in the golf industry</w:t>
      </w:r>
    </w:p>
    <w:p w14:paraId="7320AE49" w14:textId="77777777" w:rsidR="00FE054D" w:rsidRPr="00FE054D" w:rsidRDefault="00FE054D" w:rsidP="00FE054D">
      <w:pPr>
        <w:rPr>
          <w:b/>
          <w:bCs/>
        </w:rPr>
      </w:pPr>
      <w:r w:rsidRPr="00FE054D">
        <w:rPr>
          <w:b/>
          <w:bCs/>
        </w:rPr>
        <w:t>1. Purpose of the Bursary</w:t>
      </w:r>
    </w:p>
    <w:p w14:paraId="47CB127E" w14:textId="47AE5441" w:rsidR="00FE054D" w:rsidRPr="00FE054D" w:rsidRDefault="00FE054D" w:rsidP="00FE054D">
      <w:r w:rsidRPr="00FE054D">
        <w:t>The bursary aims to support young women pursuing careers in the golf industry by providing financial assistance for activities that enhance their professional development. Funding may be used for recognised training, education, or opportunities that contribute directly to their career progression.</w:t>
      </w:r>
    </w:p>
    <w:p w14:paraId="54913BDF" w14:textId="77777777" w:rsidR="00FE054D" w:rsidRPr="00FE054D" w:rsidRDefault="00000000" w:rsidP="00FE054D">
      <w:r>
        <w:pict w14:anchorId="32EAC1A8">
          <v:rect id="_x0000_i1025" style="width:0;height:1.5pt" o:hralign="center" o:hrstd="t" o:hr="t" fillcolor="#a0a0a0" stroked="f"/>
        </w:pict>
      </w:r>
    </w:p>
    <w:p w14:paraId="62B2BA84" w14:textId="77777777" w:rsidR="00FE054D" w:rsidRPr="00FE054D" w:rsidRDefault="00FE054D" w:rsidP="00FE054D">
      <w:pPr>
        <w:rPr>
          <w:b/>
          <w:bCs/>
        </w:rPr>
      </w:pPr>
      <w:r w:rsidRPr="00FE054D">
        <w:rPr>
          <w:b/>
          <w:bCs/>
        </w:rPr>
        <w:t>2. Eligibility Criteria</w:t>
      </w:r>
    </w:p>
    <w:p w14:paraId="7DAA585B" w14:textId="77777777" w:rsidR="00FE054D" w:rsidRPr="00FE054D" w:rsidRDefault="00FE054D" w:rsidP="00FE054D">
      <w:r w:rsidRPr="00FE054D">
        <w:t xml:space="preserve">To apply for the bursary, applicants must meet </w:t>
      </w:r>
      <w:r w:rsidRPr="00BE6C11">
        <w:t xml:space="preserve">all </w:t>
      </w:r>
      <w:r w:rsidRPr="00FE054D">
        <w:t>of the following criteria:</w:t>
      </w:r>
    </w:p>
    <w:p w14:paraId="0B0C854F" w14:textId="77777777" w:rsidR="00FE054D" w:rsidRPr="00FE054D" w:rsidRDefault="00FE054D" w:rsidP="00FE054D">
      <w:pPr>
        <w:rPr>
          <w:b/>
          <w:bCs/>
        </w:rPr>
      </w:pPr>
      <w:r w:rsidRPr="00FE054D">
        <w:rPr>
          <w:b/>
          <w:bCs/>
        </w:rPr>
        <w:t>2.1 Gender</w:t>
      </w:r>
    </w:p>
    <w:p w14:paraId="714D4210" w14:textId="155BB54E" w:rsidR="00D844B1" w:rsidRPr="00F04B7E" w:rsidRDefault="00F04B7E" w:rsidP="00D844B1">
      <w:r w:rsidRPr="00F04B7E">
        <w:t xml:space="preserve">In line with the most recent guidelines, </w:t>
      </w:r>
      <w:r w:rsidR="00D844B1" w:rsidRPr="00F04B7E">
        <w:t xml:space="preserve">eligibility </w:t>
      </w:r>
      <w:r w:rsidRPr="00F04B7E">
        <w:t xml:space="preserve">for the bursary will be open to </w:t>
      </w:r>
      <w:r w:rsidR="00D844B1" w:rsidRPr="00F04B7E">
        <w:t>those who were</w:t>
      </w:r>
      <w:r>
        <w:t xml:space="preserve"> </w:t>
      </w:r>
      <w:r w:rsidR="00D844B1" w:rsidRPr="00F04B7E">
        <w:t>assigned female at birth</w:t>
      </w:r>
      <w:r>
        <w:t xml:space="preserve"> </w:t>
      </w:r>
      <w:r w:rsidR="00D844B1" w:rsidRPr="00F04B7E">
        <w:t>or who transitioned to female</w:t>
      </w:r>
      <w:r w:rsidRPr="00F04B7E">
        <w:t xml:space="preserve"> </w:t>
      </w:r>
      <w:r w:rsidR="00D844B1" w:rsidRPr="00F04B7E">
        <w:rPr>
          <w:i/>
          <w:iCs/>
        </w:rPr>
        <w:t>before</w:t>
      </w:r>
      <w:r w:rsidRPr="00F04B7E">
        <w:rPr>
          <w:i/>
          <w:iCs/>
        </w:rPr>
        <w:t xml:space="preserve"> </w:t>
      </w:r>
      <w:r w:rsidR="00D844B1" w:rsidRPr="00F04B7E">
        <w:t xml:space="preserve">undergoing male puberty. </w:t>
      </w:r>
    </w:p>
    <w:p w14:paraId="40C67942" w14:textId="77777777" w:rsidR="00FE054D" w:rsidRPr="00FE054D" w:rsidRDefault="00FE054D" w:rsidP="00FE054D">
      <w:pPr>
        <w:rPr>
          <w:b/>
          <w:bCs/>
        </w:rPr>
      </w:pPr>
      <w:r w:rsidRPr="00FE054D">
        <w:rPr>
          <w:b/>
          <w:bCs/>
        </w:rPr>
        <w:t>2.2 Age</w:t>
      </w:r>
    </w:p>
    <w:p w14:paraId="1926A46F" w14:textId="77777777" w:rsidR="00FE054D" w:rsidRPr="00FE054D" w:rsidRDefault="00FE054D" w:rsidP="00FE054D">
      <w:pPr>
        <w:numPr>
          <w:ilvl w:val="0"/>
          <w:numId w:val="2"/>
        </w:numPr>
      </w:pPr>
      <w:r w:rsidRPr="00FE054D">
        <w:t xml:space="preserve">Applicants must be </w:t>
      </w:r>
      <w:r w:rsidRPr="00BE6C11">
        <w:t>under 21 years of age</w:t>
      </w:r>
      <w:r w:rsidRPr="00FE054D">
        <w:t xml:space="preserve"> at the time of application.</w:t>
      </w:r>
    </w:p>
    <w:p w14:paraId="7A7EE66D" w14:textId="77777777" w:rsidR="00FE054D" w:rsidRPr="00FE054D" w:rsidRDefault="00FE054D" w:rsidP="00FE054D">
      <w:pPr>
        <w:rPr>
          <w:b/>
          <w:bCs/>
        </w:rPr>
      </w:pPr>
      <w:r w:rsidRPr="00FE054D">
        <w:rPr>
          <w:b/>
          <w:bCs/>
        </w:rPr>
        <w:t>2.3 Employment Status</w:t>
      </w:r>
    </w:p>
    <w:p w14:paraId="715AD4F6" w14:textId="77777777" w:rsidR="00FE054D" w:rsidRPr="00FE054D" w:rsidRDefault="00FE054D" w:rsidP="00FE054D">
      <w:pPr>
        <w:numPr>
          <w:ilvl w:val="0"/>
          <w:numId w:val="3"/>
        </w:numPr>
      </w:pPr>
      <w:r w:rsidRPr="00FE054D">
        <w:t xml:space="preserve">Applicants must be </w:t>
      </w:r>
      <w:r w:rsidRPr="00BE6C11">
        <w:t>working within the golf industry</w:t>
      </w:r>
      <w:r w:rsidRPr="00FE054D">
        <w:t>. This includes (but is not limited to):</w:t>
      </w:r>
    </w:p>
    <w:p w14:paraId="44A8DAD3" w14:textId="7D9F8D7D" w:rsidR="00FE054D" w:rsidRPr="00FE054D" w:rsidRDefault="00FE054D" w:rsidP="00FE054D">
      <w:pPr>
        <w:numPr>
          <w:ilvl w:val="1"/>
          <w:numId w:val="3"/>
        </w:numPr>
      </w:pPr>
      <w:r w:rsidRPr="00FE054D">
        <w:t xml:space="preserve">Golf club </w:t>
      </w:r>
      <w:r w:rsidR="00BE6C11">
        <w:t>employees</w:t>
      </w:r>
      <w:r w:rsidRPr="00FE054D">
        <w:t xml:space="preserve"> (e.g., coaching assistants, </w:t>
      </w:r>
      <w:r w:rsidR="00BE6C11">
        <w:t xml:space="preserve">PGA members and assistants, </w:t>
      </w:r>
      <w:r w:rsidRPr="00FE054D">
        <w:t xml:space="preserve">clubhouse staff, </w:t>
      </w:r>
      <w:proofErr w:type="spellStart"/>
      <w:r w:rsidR="00BE6C11">
        <w:t>turfcare</w:t>
      </w:r>
      <w:proofErr w:type="spellEnd"/>
      <w:r w:rsidR="00BE6C11">
        <w:t xml:space="preserve"> staff/greenkeepers</w:t>
      </w:r>
      <w:r w:rsidRPr="00FE054D">
        <w:t>)</w:t>
      </w:r>
    </w:p>
    <w:p w14:paraId="1CDFBB6D" w14:textId="77777777" w:rsidR="00FE054D" w:rsidRPr="00FE054D" w:rsidRDefault="00FE054D" w:rsidP="00FE054D">
      <w:pPr>
        <w:numPr>
          <w:ilvl w:val="1"/>
          <w:numId w:val="3"/>
        </w:numPr>
      </w:pPr>
      <w:r w:rsidRPr="00FE054D">
        <w:t>Retail or equipment sector roles</w:t>
      </w:r>
    </w:p>
    <w:p w14:paraId="4E261838" w14:textId="77777777" w:rsidR="00FE054D" w:rsidRPr="00FE054D" w:rsidRDefault="00FE054D" w:rsidP="00FE054D">
      <w:pPr>
        <w:numPr>
          <w:ilvl w:val="1"/>
          <w:numId w:val="3"/>
        </w:numPr>
      </w:pPr>
      <w:r w:rsidRPr="00FE054D">
        <w:t>Tournament operations or event staff</w:t>
      </w:r>
    </w:p>
    <w:p w14:paraId="267BEB18" w14:textId="77777777" w:rsidR="00FE054D" w:rsidRPr="00FE054D" w:rsidRDefault="00FE054D" w:rsidP="00FE054D">
      <w:pPr>
        <w:numPr>
          <w:ilvl w:val="1"/>
          <w:numId w:val="3"/>
        </w:numPr>
      </w:pPr>
      <w:r w:rsidRPr="00FE054D">
        <w:t>Golf media, marketing, or administrative roles</w:t>
      </w:r>
    </w:p>
    <w:p w14:paraId="7AF6CDE2" w14:textId="77777777" w:rsidR="00FE054D" w:rsidRPr="00FE054D" w:rsidRDefault="00FE054D" w:rsidP="00FE054D">
      <w:pPr>
        <w:numPr>
          <w:ilvl w:val="1"/>
          <w:numId w:val="3"/>
        </w:numPr>
      </w:pPr>
      <w:r w:rsidRPr="00FE054D">
        <w:t>Any other recognised employment within the golf sector</w:t>
      </w:r>
    </w:p>
    <w:p w14:paraId="694552F5" w14:textId="6D03EA92" w:rsidR="00FE054D" w:rsidRPr="00FE054D" w:rsidRDefault="00FE054D" w:rsidP="00FE054D">
      <w:pPr>
        <w:rPr>
          <w:b/>
          <w:bCs/>
        </w:rPr>
      </w:pPr>
      <w:r w:rsidRPr="00FE054D">
        <w:rPr>
          <w:b/>
          <w:bCs/>
        </w:rPr>
        <w:t>2.4 Residency / Location</w:t>
      </w:r>
    </w:p>
    <w:p w14:paraId="238C6496" w14:textId="5D9C2CCF" w:rsidR="00FE054D" w:rsidRPr="00FE054D" w:rsidRDefault="00BE6C11" w:rsidP="00FE054D">
      <w:pPr>
        <w:numPr>
          <w:ilvl w:val="0"/>
          <w:numId w:val="4"/>
        </w:numPr>
      </w:pPr>
      <w:r>
        <w:t>Applicants must reside in the United Kingdom</w:t>
      </w:r>
      <w:r w:rsidR="00FE054D" w:rsidRPr="00FE054D">
        <w:t>.</w:t>
      </w:r>
    </w:p>
    <w:p w14:paraId="5BFB9154" w14:textId="77777777" w:rsidR="00FE054D" w:rsidRPr="00FE054D" w:rsidRDefault="00FE054D" w:rsidP="00FE054D">
      <w:pPr>
        <w:rPr>
          <w:b/>
          <w:bCs/>
        </w:rPr>
      </w:pPr>
      <w:r w:rsidRPr="00FE054D">
        <w:rPr>
          <w:b/>
          <w:bCs/>
        </w:rPr>
        <w:t>2.5 Commitment to Professional Development</w:t>
      </w:r>
    </w:p>
    <w:p w14:paraId="5D031E41" w14:textId="77777777" w:rsidR="00FE054D" w:rsidRPr="00FE054D" w:rsidRDefault="00FE054D" w:rsidP="00FE054D">
      <w:pPr>
        <w:numPr>
          <w:ilvl w:val="0"/>
          <w:numId w:val="5"/>
        </w:numPr>
      </w:pPr>
      <w:r w:rsidRPr="00FE054D">
        <w:lastRenderedPageBreak/>
        <w:t>Applicants must demonstrate a clear intention to advance their career through continued education or industry engagement.</w:t>
      </w:r>
    </w:p>
    <w:p w14:paraId="5BAC7C2D" w14:textId="77777777" w:rsidR="00FE054D" w:rsidRPr="00FE054D" w:rsidRDefault="00000000" w:rsidP="00FE054D">
      <w:r>
        <w:pict w14:anchorId="731405F9">
          <v:rect id="_x0000_i1026" style="width:0;height:1.5pt" o:hralign="center" o:hrstd="t" o:hr="t" fillcolor="#a0a0a0" stroked="f"/>
        </w:pict>
      </w:r>
    </w:p>
    <w:p w14:paraId="0324BF04" w14:textId="77777777" w:rsidR="00FE054D" w:rsidRPr="00FE054D" w:rsidRDefault="00FE054D" w:rsidP="00FE054D">
      <w:pPr>
        <w:rPr>
          <w:b/>
          <w:bCs/>
        </w:rPr>
      </w:pPr>
      <w:r w:rsidRPr="00FE054D">
        <w:rPr>
          <w:b/>
          <w:bCs/>
        </w:rPr>
        <w:t>3. What the Bursary Can Fund</w:t>
      </w:r>
    </w:p>
    <w:p w14:paraId="33C0A8D0" w14:textId="77777777" w:rsidR="00FE054D" w:rsidRPr="00FE054D" w:rsidRDefault="00FE054D" w:rsidP="00FE054D">
      <w:r w:rsidRPr="00FE054D">
        <w:t xml:space="preserve">The bursary may cover costs related to </w:t>
      </w:r>
      <w:r w:rsidRPr="00BE6C11">
        <w:t>professional development</w:t>
      </w:r>
      <w:r w:rsidRPr="00FE054D">
        <w:t>, including:</w:t>
      </w:r>
    </w:p>
    <w:p w14:paraId="0118FB6D" w14:textId="77777777" w:rsidR="00FE054D" w:rsidRPr="00FE054D" w:rsidRDefault="00FE054D" w:rsidP="00FE054D">
      <w:pPr>
        <w:rPr>
          <w:b/>
          <w:bCs/>
        </w:rPr>
      </w:pPr>
      <w:r w:rsidRPr="00FE054D">
        <w:rPr>
          <w:b/>
          <w:bCs/>
        </w:rPr>
        <w:t>3.1 CPD and Training Courses</w:t>
      </w:r>
    </w:p>
    <w:p w14:paraId="36723022" w14:textId="77777777" w:rsidR="00FE054D" w:rsidRPr="00FE054D" w:rsidRDefault="00FE054D" w:rsidP="00FE054D">
      <w:pPr>
        <w:numPr>
          <w:ilvl w:val="0"/>
          <w:numId w:val="6"/>
        </w:numPr>
      </w:pPr>
      <w:r w:rsidRPr="00FE054D">
        <w:t>Courses aimed at enhancing skills and knowledge relevant to the golf industry (e.g., coaching qualifications, turf management training, leadership courses).</w:t>
      </w:r>
    </w:p>
    <w:p w14:paraId="55AD5048" w14:textId="77777777" w:rsidR="00FE054D" w:rsidRPr="00FE054D" w:rsidRDefault="00FE054D" w:rsidP="00FE054D">
      <w:pPr>
        <w:rPr>
          <w:b/>
          <w:bCs/>
        </w:rPr>
      </w:pPr>
      <w:r w:rsidRPr="00FE054D">
        <w:rPr>
          <w:b/>
          <w:bCs/>
        </w:rPr>
        <w:t>3.2 Education from Approved Providers</w:t>
      </w:r>
    </w:p>
    <w:p w14:paraId="74EDCDD8" w14:textId="77777777" w:rsidR="00FE054D" w:rsidRPr="00BE6C11" w:rsidRDefault="00FE054D" w:rsidP="00FE054D">
      <w:pPr>
        <w:numPr>
          <w:ilvl w:val="0"/>
          <w:numId w:val="7"/>
        </w:numPr>
      </w:pPr>
      <w:r w:rsidRPr="00FE054D">
        <w:t xml:space="preserve">Programmes or modules offered by an </w:t>
      </w:r>
      <w:r w:rsidRPr="00BE6C11">
        <w:t>agreed list of accredited and industry-recognised education providers.</w:t>
      </w:r>
    </w:p>
    <w:p w14:paraId="61FEC2B0" w14:textId="77777777" w:rsidR="00FE054D" w:rsidRPr="00FE054D" w:rsidRDefault="00FE054D" w:rsidP="00FE054D">
      <w:pPr>
        <w:rPr>
          <w:b/>
          <w:bCs/>
        </w:rPr>
      </w:pPr>
      <w:r w:rsidRPr="00FE054D">
        <w:rPr>
          <w:b/>
          <w:bCs/>
        </w:rPr>
        <w:t>3.3 Access to Trade Events</w:t>
      </w:r>
    </w:p>
    <w:p w14:paraId="057FD772" w14:textId="77777777" w:rsidR="00FE054D" w:rsidRPr="00FE054D" w:rsidRDefault="00FE054D" w:rsidP="00FE054D">
      <w:pPr>
        <w:numPr>
          <w:ilvl w:val="0"/>
          <w:numId w:val="8"/>
        </w:numPr>
      </w:pPr>
      <w:r w:rsidRPr="00FE054D">
        <w:t>Entry fees or passes to trade shows, exhibitions, and industry conferences that provide learning or networking opportunities.</w:t>
      </w:r>
    </w:p>
    <w:p w14:paraId="59095701" w14:textId="187B58CB" w:rsidR="00FE054D" w:rsidRPr="00FE054D" w:rsidRDefault="00FE054D" w:rsidP="00FE054D">
      <w:pPr>
        <w:rPr>
          <w:b/>
          <w:bCs/>
        </w:rPr>
      </w:pPr>
      <w:r w:rsidRPr="00FE054D">
        <w:rPr>
          <w:b/>
          <w:bCs/>
        </w:rPr>
        <w:t>3.</w:t>
      </w:r>
      <w:r w:rsidR="00F04B7E">
        <w:rPr>
          <w:b/>
          <w:bCs/>
        </w:rPr>
        <w:t>4</w:t>
      </w:r>
      <w:r w:rsidRPr="00FE054D">
        <w:rPr>
          <w:b/>
          <w:bCs/>
        </w:rPr>
        <w:t xml:space="preserve"> Other Career-Advancing Activities</w:t>
      </w:r>
    </w:p>
    <w:p w14:paraId="565B98CE" w14:textId="77777777" w:rsidR="00FE054D" w:rsidRPr="00FE054D" w:rsidRDefault="00FE054D" w:rsidP="00FE054D">
      <w:pPr>
        <w:numPr>
          <w:ilvl w:val="0"/>
          <w:numId w:val="10"/>
        </w:numPr>
      </w:pPr>
      <w:r w:rsidRPr="00FE054D">
        <w:t>Additional expenses that clearly support the applicant’s professional progression in golf may be considered on a case-by-case basis.</w:t>
      </w:r>
    </w:p>
    <w:p w14:paraId="1301EFB4" w14:textId="77777777" w:rsidR="00FE054D" w:rsidRPr="00FE054D" w:rsidRDefault="00000000" w:rsidP="00FE054D">
      <w:r>
        <w:pict w14:anchorId="62360748">
          <v:rect id="_x0000_i1027" style="width:0;height:1.5pt" o:hralign="center" o:hrstd="t" o:hr="t" fillcolor="#a0a0a0" stroked="f"/>
        </w:pict>
      </w:r>
    </w:p>
    <w:p w14:paraId="4C559033" w14:textId="77777777" w:rsidR="00FE054D" w:rsidRPr="00FE054D" w:rsidRDefault="00FE054D" w:rsidP="00FE054D">
      <w:pPr>
        <w:rPr>
          <w:b/>
          <w:bCs/>
        </w:rPr>
      </w:pPr>
      <w:r w:rsidRPr="00FE054D">
        <w:rPr>
          <w:b/>
          <w:bCs/>
        </w:rPr>
        <w:t>4. Funding Allocation</w:t>
      </w:r>
    </w:p>
    <w:p w14:paraId="0989DD22" w14:textId="77777777" w:rsidR="00FE054D" w:rsidRPr="00FE054D" w:rsidRDefault="00FE054D" w:rsidP="00FE054D">
      <w:pPr>
        <w:rPr>
          <w:b/>
          <w:bCs/>
        </w:rPr>
      </w:pPr>
      <w:r w:rsidRPr="00FE054D">
        <w:rPr>
          <w:b/>
          <w:bCs/>
        </w:rPr>
        <w:t>4.1 Amount of Funding</w:t>
      </w:r>
    </w:p>
    <w:p w14:paraId="08F50459" w14:textId="2F5B1242" w:rsidR="00FE054D" w:rsidRPr="00FE054D" w:rsidRDefault="00F04B7E" w:rsidP="00FE054D">
      <w:pPr>
        <w:numPr>
          <w:ilvl w:val="0"/>
          <w:numId w:val="11"/>
        </w:numPr>
      </w:pPr>
      <w:r>
        <w:t>An</w:t>
      </w:r>
      <w:r w:rsidR="00FE054D" w:rsidRPr="00FE054D">
        <w:t xml:space="preserve"> applicant may receive funding up to </w:t>
      </w:r>
      <w:r>
        <w:t>the maximum amount £10.000</w:t>
      </w:r>
      <w:r w:rsidR="00FE054D" w:rsidRPr="00FE054D">
        <w:t>.</w:t>
      </w:r>
    </w:p>
    <w:p w14:paraId="3AB47724" w14:textId="77777777" w:rsidR="00FE054D" w:rsidRPr="00FE054D" w:rsidRDefault="00FE054D" w:rsidP="00FE054D">
      <w:pPr>
        <w:rPr>
          <w:b/>
          <w:bCs/>
        </w:rPr>
      </w:pPr>
      <w:r w:rsidRPr="00FE054D">
        <w:rPr>
          <w:b/>
          <w:bCs/>
        </w:rPr>
        <w:t>4.2 Assessment Criteria</w:t>
      </w:r>
    </w:p>
    <w:p w14:paraId="384B6B62" w14:textId="77777777" w:rsidR="00FE054D" w:rsidRPr="00FE054D" w:rsidRDefault="00FE054D" w:rsidP="00FE054D">
      <w:r w:rsidRPr="00FE054D">
        <w:t>Applications will be assessed based on:</w:t>
      </w:r>
    </w:p>
    <w:p w14:paraId="40635722" w14:textId="77777777" w:rsidR="00FE054D" w:rsidRPr="00FE054D" w:rsidRDefault="00FE054D" w:rsidP="00FE054D">
      <w:pPr>
        <w:numPr>
          <w:ilvl w:val="0"/>
          <w:numId w:val="12"/>
        </w:numPr>
      </w:pPr>
      <w:r w:rsidRPr="00FE054D">
        <w:t>The relevance of the proposed activity to the applicant’s career goals.</w:t>
      </w:r>
    </w:p>
    <w:p w14:paraId="3E128699" w14:textId="77777777" w:rsidR="00FE054D" w:rsidRPr="00FE054D" w:rsidRDefault="00FE054D" w:rsidP="00FE054D">
      <w:pPr>
        <w:numPr>
          <w:ilvl w:val="0"/>
          <w:numId w:val="12"/>
        </w:numPr>
      </w:pPr>
      <w:r w:rsidRPr="00FE054D">
        <w:t>The clarity and strength of the applicant’s personal statement or development plan.</w:t>
      </w:r>
    </w:p>
    <w:p w14:paraId="67C26DDA" w14:textId="77777777" w:rsidR="00FE054D" w:rsidRPr="00FE054D" w:rsidRDefault="00FE054D" w:rsidP="00FE054D">
      <w:pPr>
        <w:numPr>
          <w:ilvl w:val="0"/>
          <w:numId w:val="12"/>
        </w:numPr>
      </w:pPr>
      <w:r w:rsidRPr="00FE054D">
        <w:t>The impact the bursary will have on the applicant’s progression within the golf industry.</w:t>
      </w:r>
    </w:p>
    <w:p w14:paraId="28FD2EF8" w14:textId="3502C6D7" w:rsidR="00FE054D" w:rsidRPr="00FE054D" w:rsidRDefault="00FE054D" w:rsidP="00FE054D">
      <w:pPr>
        <w:numPr>
          <w:ilvl w:val="0"/>
          <w:numId w:val="12"/>
        </w:numPr>
      </w:pPr>
      <w:r w:rsidRPr="00FE054D">
        <w:t>Financial need where relevant.</w:t>
      </w:r>
    </w:p>
    <w:p w14:paraId="13FFB3B7" w14:textId="77777777" w:rsidR="00FE054D" w:rsidRPr="00FE054D" w:rsidRDefault="00FE054D" w:rsidP="00FE054D">
      <w:pPr>
        <w:rPr>
          <w:b/>
          <w:bCs/>
        </w:rPr>
      </w:pPr>
      <w:r w:rsidRPr="00FE054D">
        <w:rPr>
          <w:b/>
          <w:bCs/>
        </w:rPr>
        <w:t>4.3 Supporting Documentation</w:t>
      </w:r>
    </w:p>
    <w:p w14:paraId="539E423B" w14:textId="77777777" w:rsidR="00FE054D" w:rsidRPr="00FE054D" w:rsidRDefault="00FE054D" w:rsidP="00FE054D">
      <w:r w:rsidRPr="00FE054D">
        <w:lastRenderedPageBreak/>
        <w:t>Applicants may be required to provide:</w:t>
      </w:r>
    </w:p>
    <w:p w14:paraId="795FA799" w14:textId="77777777" w:rsidR="00FE054D" w:rsidRPr="00FE054D" w:rsidRDefault="00FE054D" w:rsidP="00FE054D">
      <w:pPr>
        <w:numPr>
          <w:ilvl w:val="0"/>
          <w:numId w:val="13"/>
        </w:numPr>
      </w:pPr>
      <w:r w:rsidRPr="00FE054D">
        <w:t>Proof of age.</w:t>
      </w:r>
    </w:p>
    <w:p w14:paraId="65AD9470" w14:textId="77777777" w:rsidR="00FE054D" w:rsidRPr="00FE054D" w:rsidRDefault="00FE054D" w:rsidP="00FE054D">
      <w:pPr>
        <w:numPr>
          <w:ilvl w:val="0"/>
          <w:numId w:val="13"/>
        </w:numPr>
      </w:pPr>
      <w:r w:rsidRPr="00FE054D">
        <w:t>Proof of current employment in the golf industry.</w:t>
      </w:r>
    </w:p>
    <w:p w14:paraId="4F247044" w14:textId="647F8B37" w:rsidR="00FE054D" w:rsidRPr="00FE054D" w:rsidRDefault="00FE054D" w:rsidP="00FE054D">
      <w:pPr>
        <w:numPr>
          <w:ilvl w:val="0"/>
          <w:numId w:val="13"/>
        </w:numPr>
      </w:pPr>
      <w:r w:rsidRPr="00FE054D">
        <w:t>Details for the course, event, or membership they wish to fund.</w:t>
      </w:r>
    </w:p>
    <w:p w14:paraId="43F3C9E7" w14:textId="77777777" w:rsidR="00FE054D" w:rsidRPr="00FE054D" w:rsidRDefault="00FE054D" w:rsidP="00FE054D">
      <w:pPr>
        <w:numPr>
          <w:ilvl w:val="0"/>
          <w:numId w:val="13"/>
        </w:numPr>
      </w:pPr>
      <w:r w:rsidRPr="00FE054D">
        <w:t>A short statement explaining how the bursary will support their career development.</w:t>
      </w:r>
    </w:p>
    <w:p w14:paraId="7A957DA7" w14:textId="77777777" w:rsidR="00FE054D" w:rsidRPr="00FE054D" w:rsidRDefault="00FE054D" w:rsidP="00FE054D">
      <w:pPr>
        <w:rPr>
          <w:b/>
          <w:bCs/>
        </w:rPr>
      </w:pPr>
      <w:r w:rsidRPr="00FE054D">
        <w:rPr>
          <w:b/>
          <w:bCs/>
        </w:rPr>
        <w:t>4.4 Decision-making Process</w:t>
      </w:r>
    </w:p>
    <w:p w14:paraId="54026E98" w14:textId="77777777" w:rsidR="00FE054D" w:rsidRPr="00FE054D" w:rsidRDefault="00FE054D" w:rsidP="00FE054D">
      <w:pPr>
        <w:numPr>
          <w:ilvl w:val="0"/>
          <w:numId w:val="14"/>
        </w:numPr>
      </w:pPr>
      <w:r w:rsidRPr="00FE054D">
        <w:t>Decisions will be made by a designated bursary panel or committee.</w:t>
      </w:r>
    </w:p>
    <w:p w14:paraId="7C59B207" w14:textId="77777777" w:rsidR="00FE054D" w:rsidRPr="00FE054D" w:rsidRDefault="00FE054D" w:rsidP="00FE054D">
      <w:pPr>
        <w:numPr>
          <w:ilvl w:val="0"/>
          <w:numId w:val="14"/>
        </w:numPr>
      </w:pPr>
      <w:r w:rsidRPr="00FE054D">
        <w:t>The panel reserves the right to award partial funding or decline applications that do not meet the criteria.</w:t>
      </w:r>
    </w:p>
    <w:p w14:paraId="180FBD91" w14:textId="77777777" w:rsidR="00FE054D" w:rsidRPr="00FE054D" w:rsidRDefault="00FE054D" w:rsidP="00FE054D">
      <w:pPr>
        <w:numPr>
          <w:ilvl w:val="0"/>
          <w:numId w:val="14"/>
        </w:numPr>
      </w:pPr>
      <w:r w:rsidRPr="00FE054D">
        <w:t>All decisions are final.</w:t>
      </w:r>
    </w:p>
    <w:p w14:paraId="2EE82371" w14:textId="77777777" w:rsidR="00FE054D" w:rsidRPr="00FE054D" w:rsidRDefault="00000000" w:rsidP="00FE054D">
      <w:r>
        <w:pict w14:anchorId="4DC24FAA">
          <v:rect id="_x0000_i1028" style="width:0;height:1.5pt" o:hralign="center" o:hrstd="t" o:hr="t" fillcolor="#a0a0a0" stroked="f"/>
        </w:pict>
      </w:r>
    </w:p>
    <w:p w14:paraId="1AA46FA2" w14:textId="77777777" w:rsidR="00FE054D" w:rsidRPr="00FE054D" w:rsidRDefault="00FE054D" w:rsidP="00FE054D">
      <w:pPr>
        <w:rPr>
          <w:b/>
          <w:bCs/>
        </w:rPr>
      </w:pPr>
      <w:r w:rsidRPr="00FE054D">
        <w:rPr>
          <w:b/>
          <w:bCs/>
        </w:rPr>
        <w:t>5. Conditions of Funding</w:t>
      </w:r>
    </w:p>
    <w:p w14:paraId="315B5B91" w14:textId="77777777" w:rsidR="00FE054D" w:rsidRPr="00FE054D" w:rsidRDefault="00FE054D" w:rsidP="00FE054D">
      <w:pPr>
        <w:numPr>
          <w:ilvl w:val="0"/>
          <w:numId w:val="15"/>
        </w:numPr>
      </w:pPr>
      <w:r w:rsidRPr="00FE054D">
        <w:t>Funds must be used solely for the approved purpose.</w:t>
      </w:r>
    </w:p>
    <w:p w14:paraId="18D4889E" w14:textId="77777777" w:rsidR="00FE054D" w:rsidRPr="00FE054D" w:rsidRDefault="00FE054D" w:rsidP="00FE054D">
      <w:pPr>
        <w:numPr>
          <w:ilvl w:val="0"/>
          <w:numId w:val="15"/>
        </w:numPr>
      </w:pPr>
      <w:r w:rsidRPr="00FE054D">
        <w:t>Recipients may be asked to provide a short report, reflection, or feedback upon completion of the funded activity.</w:t>
      </w:r>
    </w:p>
    <w:p w14:paraId="403EE4C4" w14:textId="124D87F8" w:rsidR="00FE054D" w:rsidRPr="00FE054D" w:rsidRDefault="00F04B7E" w:rsidP="00FE054D">
      <w:pPr>
        <w:numPr>
          <w:ilvl w:val="0"/>
          <w:numId w:val="15"/>
        </w:numPr>
      </w:pPr>
      <w:r w:rsidRPr="00F04B7E">
        <w:t xml:space="preserve">If the recipient is unable to take part in the course or activity for which the bursary was allocated, the funding </w:t>
      </w:r>
      <w:r>
        <w:t>must</w:t>
      </w:r>
      <w:r w:rsidRPr="00F04B7E">
        <w:t xml:space="preserve"> be returned to the Kate &amp; Justin Rose Foundation. </w:t>
      </w:r>
      <w:r w:rsidR="00000000">
        <w:pict w14:anchorId="327705EC">
          <v:rect id="_x0000_i1029" style="width:0;height:1.5pt" o:hralign="center" o:hrstd="t" o:hr="t" fillcolor="#a0a0a0" stroked="f"/>
        </w:pict>
      </w:r>
    </w:p>
    <w:p w14:paraId="47DB1463" w14:textId="77777777" w:rsidR="00FE054D" w:rsidRPr="00FE054D" w:rsidRDefault="00FE054D" w:rsidP="00FE054D">
      <w:pPr>
        <w:rPr>
          <w:b/>
          <w:bCs/>
        </w:rPr>
      </w:pPr>
      <w:bookmarkStart w:id="0" w:name="_Hlk219381863"/>
      <w:r w:rsidRPr="00FE054D">
        <w:rPr>
          <w:b/>
          <w:bCs/>
        </w:rPr>
        <w:t>6. Application Timeline</w:t>
      </w:r>
    </w:p>
    <w:p w14:paraId="205AB906" w14:textId="79111BBB" w:rsidR="00FE054D" w:rsidRPr="00755057" w:rsidRDefault="00BE6C11" w:rsidP="00755057">
      <w:r w:rsidRPr="00755057">
        <w:t>There will be two application periods</w:t>
      </w:r>
      <w:r w:rsidR="00755057" w:rsidRPr="00755057">
        <w:t xml:space="preserve">. Round one will open </w:t>
      </w:r>
      <w:proofErr w:type="gramStart"/>
      <w:r w:rsidR="00755057" w:rsidRPr="00755057">
        <w:t>in</w:t>
      </w:r>
      <w:proofErr w:type="gramEnd"/>
      <w:r w:rsidRPr="00755057">
        <w:t xml:space="preserve"> </w:t>
      </w:r>
      <w:r w:rsidR="00755057" w:rsidRPr="00755057">
        <w:t xml:space="preserve">February </w:t>
      </w:r>
      <w:r w:rsidR="00755057" w:rsidRPr="00755057">
        <w:t>1</w:t>
      </w:r>
      <w:r w:rsidR="00755057" w:rsidRPr="00755057">
        <w:rPr>
          <w:vertAlign w:val="superscript"/>
        </w:rPr>
        <w:t>st</w:t>
      </w:r>
      <w:r w:rsidR="00755057" w:rsidRPr="00755057">
        <w:t xml:space="preserve"> </w:t>
      </w:r>
      <w:r w:rsidR="00755057" w:rsidRPr="00755057">
        <w:t xml:space="preserve">annually and close on </w:t>
      </w:r>
      <w:r w:rsidR="00755057" w:rsidRPr="00755057">
        <w:t>April 30</w:t>
      </w:r>
      <w:r w:rsidR="00755057" w:rsidRPr="00755057">
        <w:rPr>
          <w:vertAlign w:val="superscript"/>
        </w:rPr>
        <w:t>th</w:t>
      </w:r>
      <w:r w:rsidR="00755057" w:rsidRPr="00755057">
        <w:t xml:space="preserve">. </w:t>
      </w:r>
      <w:r w:rsidR="00755057" w:rsidRPr="00755057">
        <w:t xml:space="preserve"> </w:t>
      </w:r>
      <w:r w:rsidR="00755057" w:rsidRPr="00755057">
        <w:t xml:space="preserve">The </w:t>
      </w:r>
      <w:r w:rsidR="00755057" w:rsidRPr="00755057">
        <w:t xml:space="preserve">second </w:t>
      </w:r>
      <w:r w:rsidR="00755057" w:rsidRPr="00755057">
        <w:t>window will open on September 1</w:t>
      </w:r>
      <w:r w:rsidR="00755057" w:rsidRPr="00755057">
        <w:rPr>
          <w:vertAlign w:val="superscript"/>
        </w:rPr>
        <w:t>st</w:t>
      </w:r>
      <w:r w:rsidR="00755057" w:rsidRPr="00755057">
        <w:t xml:space="preserve"> for 3 months</w:t>
      </w:r>
      <w:r w:rsidR="00755057" w:rsidRPr="00755057">
        <w:t>, closing on November 30</w:t>
      </w:r>
      <w:r w:rsidR="00755057" w:rsidRPr="00755057">
        <w:rPr>
          <w:vertAlign w:val="superscript"/>
        </w:rPr>
        <w:t>th</w:t>
      </w:r>
      <w:r w:rsidR="00755057" w:rsidRPr="00755057">
        <w:t>.</w:t>
      </w:r>
    </w:p>
    <w:bookmarkEnd w:id="0"/>
    <w:p w14:paraId="5378CD75" w14:textId="77777777" w:rsidR="00FE054D" w:rsidRPr="00FE054D" w:rsidRDefault="00000000" w:rsidP="00FE054D">
      <w:r>
        <w:pict w14:anchorId="1B2B0E6C">
          <v:rect id="_x0000_i1030" style="width:0;height:1.5pt" o:hralign="center" o:hrstd="t" o:hr="t" fillcolor="#a0a0a0" stroked="f"/>
        </w:pict>
      </w:r>
    </w:p>
    <w:p w14:paraId="5C6ED6C5" w14:textId="77777777" w:rsidR="00FE054D" w:rsidRPr="00FE054D" w:rsidRDefault="00FE054D" w:rsidP="00FE054D">
      <w:pPr>
        <w:rPr>
          <w:b/>
          <w:bCs/>
        </w:rPr>
      </w:pPr>
      <w:r w:rsidRPr="00FE054D">
        <w:rPr>
          <w:b/>
          <w:bCs/>
        </w:rPr>
        <w:t>7. How to Apply</w:t>
      </w:r>
    </w:p>
    <w:p w14:paraId="23323888" w14:textId="77777777" w:rsidR="00FE054D" w:rsidRPr="00FE054D" w:rsidRDefault="00FE054D" w:rsidP="00FE054D">
      <w:r w:rsidRPr="00FE054D">
        <w:t>Applicants must submit a completed application form (online or paper), along with required documentation, to the designated bursary administrator.</w:t>
      </w:r>
    </w:p>
    <w:p w14:paraId="0B9A34EF" w14:textId="77777777" w:rsidR="001308D2" w:rsidRDefault="001308D2"/>
    <w:sectPr w:rsidR="001308D2" w:rsidSect="00BE6C11">
      <w:pgSz w:w="11906" w:h="16838"/>
      <w:pgMar w:top="1440" w:right="1440" w:bottom="1440" w:left="1440" w:header="708" w:footer="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8C098" w14:textId="77777777" w:rsidR="008B107A" w:rsidRDefault="008B107A" w:rsidP="00BE6C11">
      <w:pPr>
        <w:spacing w:after="0" w:line="240" w:lineRule="auto"/>
      </w:pPr>
      <w:r>
        <w:separator/>
      </w:r>
    </w:p>
  </w:endnote>
  <w:endnote w:type="continuationSeparator" w:id="0">
    <w:p w14:paraId="541FAB3C" w14:textId="77777777" w:rsidR="008B107A" w:rsidRDefault="008B107A" w:rsidP="00BE6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E5207" w14:textId="77777777" w:rsidR="008B107A" w:rsidRDefault="008B107A" w:rsidP="00BE6C11">
      <w:pPr>
        <w:spacing w:after="0" w:line="240" w:lineRule="auto"/>
      </w:pPr>
      <w:r>
        <w:separator/>
      </w:r>
    </w:p>
  </w:footnote>
  <w:footnote w:type="continuationSeparator" w:id="0">
    <w:p w14:paraId="5702DC04" w14:textId="77777777" w:rsidR="008B107A" w:rsidRDefault="008B107A" w:rsidP="00BE6C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62520"/>
    <w:multiLevelType w:val="multilevel"/>
    <w:tmpl w:val="0852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05842"/>
    <w:multiLevelType w:val="multilevel"/>
    <w:tmpl w:val="2CAE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658CF"/>
    <w:multiLevelType w:val="multilevel"/>
    <w:tmpl w:val="A5C0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637C2"/>
    <w:multiLevelType w:val="multilevel"/>
    <w:tmpl w:val="B98A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30140"/>
    <w:multiLevelType w:val="multilevel"/>
    <w:tmpl w:val="59FE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56F2D"/>
    <w:multiLevelType w:val="multilevel"/>
    <w:tmpl w:val="AF58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56BB7"/>
    <w:multiLevelType w:val="multilevel"/>
    <w:tmpl w:val="145C6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E86CCF"/>
    <w:multiLevelType w:val="multilevel"/>
    <w:tmpl w:val="037C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FB795E"/>
    <w:multiLevelType w:val="multilevel"/>
    <w:tmpl w:val="B7D8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6554C"/>
    <w:multiLevelType w:val="multilevel"/>
    <w:tmpl w:val="2E70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A60AD3"/>
    <w:multiLevelType w:val="multilevel"/>
    <w:tmpl w:val="E5A8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285450"/>
    <w:multiLevelType w:val="multilevel"/>
    <w:tmpl w:val="ABD8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2F4526"/>
    <w:multiLevelType w:val="multilevel"/>
    <w:tmpl w:val="1FEE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A961AC"/>
    <w:multiLevelType w:val="multilevel"/>
    <w:tmpl w:val="8B44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F6FD1"/>
    <w:multiLevelType w:val="multilevel"/>
    <w:tmpl w:val="EE06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A20ABA"/>
    <w:multiLevelType w:val="multilevel"/>
    <w:tmpl w:val="63B6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6626396">
    <w:abstractNumId w:val="11"/>
  </w:num>
  <w:num w:numId="2" w16cid:durableId="434713093">
    <w:abstractNumId w:val="13"/>
  </w:num>
  <w:num w:numId="3" w16cid:durableId="315962282">
    <w:abstractNumId w:val="6"/>
  </w:num>
  <w:num w:numId="4" w16cid:durableId="2001882078">
    <w:abstractNumId w:val="5"/>
  </w:num>
  <w:num w:numId="5" w16cid:durableId="117846787">
    <w:abstractNumId w:val="10"/>
  </w:num>
  <w:num w:numId="6" w16cid:durableId="1566181723">
    <w:abstractNumId w:val="8"/>
  </w:num>
  <w:num w:numId="7" w16cid:durableId="203449602">
    <w:abstractNumId w:val="2"/>
  </w:num>
  <w:num w:numId="8" w16cid:durableId="62459690">
    <w:abstractNumId w:val="9"/>
  </w:num>
  <w:num w:numId="9" w16cid:durableId="964850699">
    <w:abstractNumId w:val="14"/>
  </w:num>
  <w:num w:numId="10" w16cid:durableId="615066847">
    <w:abstractNumId w:val="0"/>
  </w:num>
  <w:num w:numId="11" w16cid:durableId="573010497">
    <w:abstractNumId w:val="4"/>
  </w:num>
  <w:num w:numId="12" w16cid:durableId="680427122">
    <w:abstractNumId w:val="15"/>
  </w:num>
  <w:num w:numId="13" w16cid:durableId="1193299087">
    <w:abstractNumId w:val="1"/>
  </w:num>
  <w:num w:numId="14" w16cid:durableId="1800996070">
    <w:abstractNumId w:val="12"/>
  </w:num>
  <w:num w:numId="15" w16cid:durableId="1302345525">
    <w:abstractNumId w:val="3"/>
  </w:num>
  <w:num w:numId="16" w16cid:durableId="17012726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54D"/>
    <w:rsid w:val="000638BC"/>
    <w:rsid w:val="000C1216"/>
    <w:rsid w:val="001308D2"/>
    <w:rsid w:val="0017029A"/>
    <w:rsid w:val="001C328D"/>
    <w:rsid w:val="00207009"/>
    <w:rsid w:val="00231070"/>
    <w:rsid w:val="002F1E64"/>
    <w:rsid w:val="00331227"/>
    <w:rsid w:val="00347928"/>
    <w:rsid w:val="003639D6"/>
    <w:rsid w:val="00377C9E"/>
    <w:rsid w:val="003924E5"/>
    <w:rsid w:val="004C10F5"/>
    <w:rsid w:val="00502073"/>
    <w:rsid w:val="006474E0"/>
    <w:rsid w:val="006C6F8C"/>
    <w:rsid w:val="006E112C"/>
    <w:rsid w:val="00755057"/>
    <w:rsid w:val="008B107A"/>
    <w:rsid w:val="008C6A9F"/>
    <w:rsid w:val="00A631D3"/>
    <w:rsid w:val="00A67D65"/>
    <w:rsid w:val="00AD2621"/>
    <w:rsid w:val="00BE6C11"/>
    <w:rsid w:val="00D010C5"/>
    <w:rsid w:val="00D844B1"/>
    <w:rsid w:val="00EF5F5C"/>
    <w:rsid w:val="00F04B7E"/>
    <w:rsid w:val="00F92CFE"/>
    <w:rsid w:val="00FE0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27AD6"/>
  <w15:chartTrackingRefBased/>
  <w15:docId w15:val="{B7D9B045-0F9D-45AD-B0BB-8F2C0F91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8D2"/>
  </w:style>
  <w:style w:type="paragraph" w:styleId="Heading1">
    <w:name w:val="heading 1"/>
    <w:basedOn w:val="Normal"/>
    <w:next w:val="Normal"/>
    <w:link w:val="Heading1Char"/>
    <w:uiPriority w:val="9"/>
    <w:qFormat/>
    <w:rsid w:val="00FE054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054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054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05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E05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E05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5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5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5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54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054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E054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E05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E05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E05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5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5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54D"/>
    <w:rPr>
      <w:rFonts w:eastAsiaTheme="majorEastAsia" w:cstheme="majorBidi"/>
      <w:color w:val="272727" w:themeColor="text1" w:themeTint="D8"/>
    </w:rPr>
  </w:style>
  <w:style w:type="paragraph" w:styleId="Title">
    <w:name w:val="Title"/>
    <w:basedOn w:val="Normal"/>
    <w:next w:val="Normal"/>
    <w:link w:val="TitleChar"/>
    <w:uiPriority w:val="10"/>
    <w:qFormat/>
    <w:rsid w:val="00FE0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5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5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5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5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054D"/>
    <w:rPr>
      <w:i/>
      <w:iCs/>
      <w:color w:val="404040" w:themeColor="text1" w:themeTint="BF"/>
    </w:rPr>
  </w:style>
  <w:style w:type="paragraph" w:styleId="ListParagraph">
    <w:name w:val="List Paragraph"/>
    <w:basedOn w:val="Normal"/>
    <w:uiPriority w:val="34"/>
    <w:qFormat/>
    <w:rsid w:val="00FE054D"/>
    <w:pPr>
      <w:ind w:left="720"/>
      <w:contextualSpacing/>
    </w:pPr>
  </w:style>
  <w:style w:type="character" w:styleId="IntenseEmphasis">
    <w:name w:val="Intense Emphasis"/>
    <w:basedOn w:val="DefaultParagraphFont"/>
    <w:uiPriority w:val="21"/>
    <w:qFormat/>
    <w:rsid w:val="00FE054D"/>
    <w:rPr>
      <w:i/>
      <w:iCs/>
      <w:color w:val="365F91" w:themeColor="accent1" w:themeShade="BF"/>
    </w:rPr>
  </w:style>
  <w:style w:type="paragraph" w:styleId="IntenseQuote">
    <w:name w:val="Intense Quote"/>
    <w:basedOn w:val="Normal"/>
    <w:next w:val="Normal"/>
    <w:link w:val="IntenseQuoteChar"/>
    <w:uiPriority w:val="30"/>
    <w:qFormat/>
    <w:rsid w:val="00FE05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054D"/>
    <w:rPr>
      <w:i/>
      <w:iCs/>
      <w:color w:val="365F91" w:themeColor="accent1" w:themeShade="BF"/>
    </w:rPr>
  </w:style>
  <w:style w:type="character" w:styleId="IntenseReference">
    <w:name w:val="Intense Reference"/>
    <w:basedOn w:val="DefaultParagraphFont"/>
    <w:uiPriority w:val="32"/>
    <w:qFormat/>
    <w:rsid w:val="00FE054D"/>
    <w:rPr>
      <w:b/>
      <w:bCs/>
      <w:smallCaps/>
      <w:color w:val="365F91" w:themeColor="accent1" w:themeShade="BF"/>
      <w:spacing w:val="5"/>
    </w:rPr>
  </w:style>
  <w:style w:type="paragraph" w:styleId="Header">
    <w:name w:val="header"/>
    <w:basedOn w:val="Normal"/>
    <w:link w:val="HeaderChar"/>
    <w:uiPriority w:val="99"/>
    <w:unhideWhenUsed/>
    <w:rsid w:val="00BE6C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C11"/>
  </w:style>
  <w:style w:type="paragraph" w:styleId="Footer">
    <w:name w:val="footer"/>
    <w:basedOn w:val="Normal"/>
    <w:link w:val="FooterChar"/>
    <w:uiPriority w:val="99"/>
    <w:unhideWhenUsed/>
    <w:rsid w:val="00BE6C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373CBBF226A45B63738F90170C23F" ma:contentTypeVersion="15" ma:contentTypeDescription="Create a new document." ma:contentTypeScope="" ma:versionID="5ffa08d3fdf5294e04f00cd41867f198">
  <xsd:schema xmlns:xsd="http://www.w3.org/2001/XMLSchema" xmlns:xs="http://www.w3.org/2001/XMLSchema" xmlns:p="http://schemas.microsoft.com/office/2006/metadata/properties" xmlns:ns2="4ae3fb9b-5671-4b7d-8ea2-e70f088b9d3b" xmlns:ns3="6727e040-666a-44f2-b0a6-16f22cb9239c" targetNamespace="http://schemas.microsoft.com/office/2006/metadata/properties" ma:root="true" ma:fieldsID="2e33581e72d9756f8a0a483e1ec4ae5c" ns2:_="" ns3:_="">
    <xsd:import namespace="4ae3fb9b-5671-4b7d-8ea2-e70f088b9d3b"/>
    <xsd:import namespace="6727e040-666a-44f2-b0a6-16f22cb9239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3fb9b-5671-4b7d-8ea2-e70f088b9d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5677454f-7586-4d48-bd46-61b5f3831f48}" ma:internalName="TaxCatchAll" ma:showField="CatchAllData" ma:web="4ae3fb9b-5671-4b7d-8ea2-e70f088b9d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27e040-666a-44f2-b0a6-16f22cb9239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4021299-27a1-45a9-867f-38342065d6c9"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e3fb9b-5671-4b7d-8ea2-e70f088b9d3b" xsi:nil="true"/>
    <lcf76f155ced4ddcb4097134ff3c332f xmlns="6727e040-666a-44f2-b0a6-16f22cb923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730CAD-C841-46B5-8704-55166A737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3fb9b-5671-4b7d-8ea2-e70f088b9d3b"/>
    <ds:schemaRef ds:uri="6727e040-666a-44f2-b0a6-16f22cb92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DAF15A-44A0-44E7-B2B8-C8B08E0100F3}">
  <ds:schemaRefs>
    <ds:schemaRef ds:uri="http://schemas.microsoft.com/sharepoint/v3/contenttype/forms"/>
  </ds:schemaRefs>
</ds:datastoreItem>
</file>

<file path=customXml/itemProps3.xml><?xml version="1.0" encoding="utf-8"?>
<ds:datastoreItem xmlns:ds="http://schemas.openxmlformats.org/officeDocument/2006/customXml" ds:itemID="{686C857A-6D5E-404E-BB3D-C50C3A29B16F}">
  <ds:schemaRefs>
    <ds:schemaRef ds:uri="http://schemas.microsoft.com/office/2006/metadata/properties"/>
    <ds:schemaRef ds:uri="http://schemas.microsoft.com/office/infopath/2007/PartnerControls"/>
    <ds:schemaRef ds:uri="4ae3fb9b-5671-4b7d-8ea2-e70f088b9d3b"/>
    <ds:schemaRef ds:uri="6727e040-666a-44f2-b0a6-16f22cb923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601</Words>
  <Characters>3361</Characters>
  <Application>Microsoft Office Word</Application>
  <DocSecurity>0</DocSecurity>
  <Lines>80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Wheatley</dc:creator>
  <cp:keywords/>
  <dc:description/>
  <cp:lastModifiedBy>Nicole Wheatley</cp:lastModifiedBy>
  <cp:revision>2</cp:revision>
  <dcterms:created xsi:type="dcterms:W3CDTF">2026-01-15T15:04:00Z</dcterms:created>
  <dcterms:modified xsi:type="dcterms:W3CDTF">2026-01-15T15:04:00Z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0x01010057F373CBBF226A45B63738F90170C23F</vt:lpwstr>
  </property>
</Properties>
</file>